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5D67" w14:textId="77777777" w:rsidR="00DB0C0D" w:rsidRDefault="00DB0C0D" w:rsidP="00DB0C0D">
      <w:pPr>
        <w:jc w:val="center"/>
        <w:rPr>
          <w:rFonts w:ascii="Arial" w:hAnsi="Arial" w:cs="Arial"/>
          <w:sz w:val="28"/>
        </w:rPr>
      </w:pPr>
      <w:r w:rsidRPr="00190E6A">
        <w:rPr>
          <w:rFonts w:ascii="Arial" w:hAnsi="Arial" w:cs="Arial"/>
          <w:sz w:val="28"/>
        </w:rPr>
        <w:t xml:space="preserve">University of California Graduate Student Association </w:t>
      </w:r>
      <w:r>
        <w:rPr>
          <w:rFonts w:ascii="Arial" w:hAnsi="Arial" w:cs="Arial"/>
          <w:sz w:val="28"/>
        </w:rPr>
        <w:t>Graduate Student Organization Fund</w:t>
      </w:r>
      <w:r w:rsidRPr="00190E6A">
        <w:rPr>
          <w:rFonts w:ascii="Arial" w:hAnsi="Arial" w:cs="Arial"/>
          <w:sz w:val="28"/>
        </w:rPr>
        <w:t xml:space="preserve"> Policy</w:t>
      </w:r>
    </w:p>
    <w:p w14:paraId="0D78F650" w14:textId="69ABFA59" w:rsidR="00DB0C0D" w:rsidRDefault="00DB0C0D" w:rsidP="00DB0C0D">
      <w:pPr>
        <w:jc w:val="center"/>
        <w:rPr>
          <w:rFonts w:ascii="Arial" w:hAnsi="Arial" w:cs="Arial"/>
        </w:rPr>
      </w:pPr>
      <w:r>
        <w:rPr>
          <w:rFonts w:ascii="Arial" w:hAnsi="Arial" w:cs="Arial"/>
        </w:rPr>
        <w:t xml:space="preserve">Approved: </w:t>
      </w:r>
      <w:r w:rsidR="00F93564">
        <w:rPr>
          <w:rFonts w:ascii="Arial" w:hAnsi="Arial" w:cs="Arial"/>
        </w:rPr>
        <w:t>9/13/2017</w:t>
      </w:r>
    </w:p>
    <w:p w14:paraId="748E0FE2" w14:textId="77777777" w:rsidR="00DB0C0D" w:rsidRDefault="00DB0C0D" w:rsidP="00DB0C0D">
      <w:pPr>
        <w:rPr>
          <w:rFonts w:ascii="Arial" w:hAnsi="Arial" w:cs="Arial"/>
        </w:rPr>
      </w:pPr>
      <w:r w:rsidRPr="00760771">
        <w:rPr>
          <w:rFonts w:ascii="Arial" w:hAnsi="Arial" w:cs="Arial"/>
          <w:b/>
        </w:rPr>
        <w:t>Purpose</w:t>
      </w:r>
      <w:r>
        <w:rPr>
          <w:rFonts w:ascii="Arial" w:hAnsi="Arial" w:cs="Arial"/>
        </w:rPr>
        <w:t xml:space="preserve">: The University of California Graduate Student Association (GSA) recognizes that graduate student organizations are an important aspect of graduate education, professional, development, and community-building. </w:t>
      </w:r>
      <w:r w:rsidRPr="00DB0C0D">
        <w:rPr>
          <w:rFonts w:ascii="Arial" w:hAnsi="Arial" w:cs="Arial"/>
        </w:rPr>
        <w:t>The GSO fund is designed to fund these important campus entities, so they are successful in supporting their mission</w:t>
      </w:r>
      <w:r>
        <w:rPr>
          <w:rFonts w:ascii="Arial" w:hAnsi="Arial" w:cs="Arial"/>
        </w:rPr>
        <w:t>.</w:t>
      </w:r>
      <w:bookmarkStart w:id="0" w:name="_GoBack"/>
      <w:bookmarkEnd w:id="0"/>
    </w:p>
    <w:p w14:paraId="0904537B" w14:textId="09A15E95" w:rsidR="00DB0C0D" w:rsidRDefault="00DB0C0D" w:rsidP="00DB0C0D">
      <w:pPr>
        <w:rPr>
          <w:rFonts w:ascii="Arial" w:hAnsi="Arial" w:cs="Arial"/>
        </w:rPr>
      </w:pPr>
      <w:r>
        <w:rPr>
          <w:rFonts w:ascii="Arial" w:hAnsi="Arial" w:cs="Arial"/>
          <w:b/>
        </w:rPr>
        <w:t>Eligibility</w:t>
      </w:r>
      <w:r>
        <w:rPr>
          <w:rFonts w:ascii="Arial" w:hAnsi="Arial" w:cs="Arial"/>
        </w:rPr>
        <w:t>: To be eligible, graduate student organizations must be registered through CatLife and meet the requirements of being a UC Merced student organization.</w:t>
      </w:r>
      <w:r w:rsidR="0017409D">
        <w:rPr>
          <w:rFonts w:ascii="Arial" w:hAnsi="Arial" w:cs="Arial"/>
        </w:rPr>
        <w:t xml:space="preserve"> Only organizations that complete an application before the deadline will be eligible to receive funding.</w:t>
      </w:r>
      <w:r w:rsidR="00D117D4">
        <w:rPr>
          <w:rFonts w:ascii="Arial" w:hAnsi="Arial" w:cs="Arial"/>
        </w:rPr>
        <w:t xml:space="preserve"> Information to start an organization is on the GSA website (</w:t>
      </w:r>
      <w:r w:rsidR="00D117D4" w:rsidRPr="00D117D4">
        <w:rPr>
          <w:rFonts w:ascii="Arial" w:hAnsi="Arial" w:cs="Arial"/>
        </w:rPr>
        <w:t>http://gsa.ucmerced.edu/funding/GSO-fund</w:t>
      </w:r>
      <w:r w:rsidR="00D117D4">
        <w:rPr>
          <w:rFonts w:ascii="Arial" w:hAnsi="Arial" w:cs="Arial"/>
        </w:rPr>
        <w:t>).</w:t>
      </w:r>
    </w:p>
    <w:p w14:paraId="06034B43" w14:textId="77777777" w:rsidR="00DB0C0D" w:rsidRDefault="00DB0C0D" w:rsidP="00DB0C0D">
      <w:pPr>
        <w:rPr>
          <w:rFonts w:ascii="Arial" w:hAnsi="Arial" w:cs="Arial"/>
        </w:rPr>
      </w:pPr>
      <w:r w:rsidRPr="00760771">
        <w:rPr>
          <w:rFonts w:ascii="Arial" w:hAnsi="Arial" w:cs="Arial"/>
          <w:b/>
        </w:rPr>
        <w:t>Selection</w:t>
      </w:r>
      <w:r>
        <w:rPr>
          <w:rFonts w:ascii="Arial" w:hAnsi="Arial" w:cs="Arial"/>
        </w:rPr>
        <w:t xml:space="preserve">: Selection will be based on two (2) criteria: 1) need and 2) contribution to UC Merced and the community of Merced at-large. </w:t>
      </w:r>
    </w:p>
    <w:p w14:paraId="476AF7F2" w14:textId="77777777" w:rsidR="00DB0C0D" w:rsidRDefault="00DB0C0D" w:rsidP="00DB0C0D">
      <w:pPr>
        <w:rPr>
          <w:rFonts w:ascii="Arial" w:hAnsi="Arial" w:cs="Arial"/>
        </w:rPr>
      </w:pPr>
      <w:r>
        <w:rPr>
          <w:rFonts w:ascii="Arial" w:hAnsi="Arial" w:cs="Arial"/>
        </w:rPr>
        <w:t xml:space="preserve">Need will be evaluated based how the funds will be spent and, if applicable, how past funds were spent (see rubric below). Need will also incorporate the necessity of the funds in fulfilling the goals of the organization. </w:t>
      </w:r>
    </w:p>
    <w:p w14:paraId="6DB6D800" w14:textId="77777777" w:rsidR="00DB0C0D" w:rsidRDefault="00DB0C0D" w:rsidP="00DB0C0D">
      <w:pPr>
        <w:rPr>
          <w:rFonts w:ascii="Arial" w:hAnsi="Arial" w:cs="Arial"/>
        </w:rPr>
      </w:pPr>
      <w:r>
        <w:rPr>
          <w:rFonts w:ascii="Arial" w:hAnsi="Arial" w:cs="Arial"/>
        </w:rPr>
        <w:t>Contribution will consider the direct (weighted more heavily) and indirect (weighted less heavily) impact on the number of students, faculty, staff, and community members of the organizations goals, especially as related to the expenditure of funds (see rubric below).</w:t>
      </w:r>
    </w:p>
    <w:tbl>
      <w:tblPr>
        <w:tblStyle w:val="TableGrid"/>
        <w:tblW w:w="0" w:type="auto"/>
        <w:tblLook w:val="04A0" w:firstRow="1" w:lastRow="0" w:firstColumn="1" w:lastColumn="0" w:noHBand="0" w:noVBand="1"/>
      </w:tblPr>
      <w:tblGrid>
        <w:gridCol w:w="1870"/>
        <w:gridCol w:w="1870"/>
        <w:gridCol w:w="1870"/>
        <w:gridCol w:w="1870"/>
        <w:gridCol w:w="1870"/>
      </w:tblGrid>
      <w:tr w:rsidR="00DB0C0D" w14:paraId="0C40818D" w14:textId="77777777" w:rsidTr="00DB0C0D">
        <w:tc>
          <w:tcPr>
            <w:tcW w:w="1870" w:type="dxa"/>
          </w:tcPr>
          <w:p w14:paraId="1A897715" w14:textId="77777777" w:rsidR="00DB0C0D" w:rsidRPr="0017409D" w:rsidRDefault="00DB0C0D" w:rsidP="00DB0C0D">
            <w:pPr>
              <w:rPr>
                <w:rFonts w:ascii="Arial" w:hAnsi="Arial" w:cs="Arial"/>
                <w:b/>
              </w:rPr>
            </w:pPr>
            <w:r w:rsidRPr="0017409D">
              <w:rPr>
                <w:rFonts w:ascii="Arial" w:hAnsi="Arial" w:cs="Arial"/>
                <w:b/>
              </w:rPr>
              <w:t>Need</w:t>
            </w:r>
          </w:p>
        </w:tc>
        <w:tc>
          <w:tcPr>
            <w:tcW w:w="1870" w:type="dxa"/>
          </w:tcPr>
          <w:p w14:paraId="26AA1681" w14:textId="77777777" w:rsidR="00DB0C0D" w:rsidRDefault="00DB0C0D" w:rsidP="00DB0C0D">
            <w:pPr>
              <w:rPr>
                <w:rFonts w:ascii="Arial" w:hAnsi="Arial" w:cs="Arial"/>
              </w:rPr>
            </w:pPr>
            <w:r>
              <w:rPr>
                <w:rFonts w:ascii="Arial" w:hAnsi="Arial" w:cs="Arial"/>
              </w:rPr>
              <w:t>1</w:t>
            </w:r>
          </w:p>
        </w:tc>
        <w:tc>
          <w:tcPr>
            <w:tcW w:w="1870" w:type="dxa"/>
          </w:tcPr>
          <w:p w14:paraId="662E1D57" w14:textId="77777777" w:rsidR="00DB0C0D" w:rsidRDefault="00DB0C0D" w:rsidP="00DB0C0D">
            <w:pPr>
              <w:rPr>
                <w:rFonts w:ascii="Arial" w:hAnsi="Arial" w:cs="Arial"/>
              </w:rPr>
            </w:pPr>
            <w:r>
              <w:rPr>
                <w:rFonts w:ascii="Arial" w:hAnsi="Arial" w:cs="Arial"/>
              </w:rPr>
              <w:t>2</w:t>
            </w:r>
          </w:p>
        </w:tc>
        <w:tc>
          <w:tcPr>
            <w:tcW w:w="1870" w:type="dxa"/>
          </w:tcPr>
          <w:p w14:paraId="12288194" w14:textId="77777777" w:rsidR="00DB0C0D" w:rsidRDefault="00DB0C0D" w:rsidP="00DB0C0D">
            <w:pPr>
              <w:rPr>
                <w:rFonts w:ascii="Arial" w:hAnsi="Arial" w:cs="Arial"/>
              </w:rPr>
            </w:pPr>
            <w:r>
              <w:rPr>
                <w:rFonts w:ascii="Arial" w:hAnsi="Arial" w:cs="Arial"/>
              </w:rPr>
              <w:t>3</w:t>
            </w:r>
          </w:p>
        </w:tc>
        <w:tc>
          <w:tcPr>
            <w:tcW w:w="1870" w:type="dxa"/>
          </w:tcPr>
          <w:p w14:paraId="36FFBE9E" w14:textId="77777777" w:rsidR="00DB0C0D" w:rsidRDefault="00DB0C0D" w:rsidP="00DB0C0D">
            <w:pPr>
              <w:rPr>
                <w:rFonts w:ascii="Arial" w:hAnsi="Arial" w:cs="Arial"/>
              </w:rPr>
            </w:pPr>
            <w:r>
              <w:rPr>
                <w:rFonts w:ascii="Arial" w:hAnsi="Arial" w:cs="Arial"/>
              </w:rPr>
              <w:t>4</w:t>
            </w:r>
          </w:p>
        </w:tc>
      </w:tr>
      <w:tr w:rsidR="00DB0C0D" w14:paraId="4CEE4B1B" w14:textId="77777777" w:rsidTr="00DB0C0D">
        <w:tc>
          <w:tcPr>
            <w:tcW w:w="1870" w:type="dxa"/>
          </w:tcPr>
          <w:p w14:paraId="21B6C302" w14:textId="77777777" w:rsidR="00DB0C0D" w:rsidRDefault="00DB0C0D" w:rsidP="00DB0C0D">
            <w:pPr>
              <w:rPr>
                <w:rFonts w:ascii="Arial" w:hAnsi="Arial" w:cs="Arial"/>
              </w:rPr>
            </w:pPr>
            <w:r>
              <w:rPr>
                <w:rFonts w:ascii="Arial" w:hAnsi="Arial" w:cs="Arial"/>
              </w:rPr>
              <w:t xml:space="preserve">Proposed spending of funds </w:t>
            </w:r>
          </w:p>
        </w:tc>
        <w:tc>
          <w:tcPr>
            <w:tcW w:w="1870" w:type="dxa"/>
          </w:tcPr>
          <w:p w14:paraId="7B63F3D2" w14:textId="77777777" w:rsidR="00DB0C0D" w:rsidRDefault="00DB0C0D" w:rsidP="00DB0C0D">
            <w:pPr>
              <w:rPr>
                <w:rFonts w:ascii="Arial" w:hAnsi="Arial" w:cs="Arial"/>
              </w:rPr>
            </w:pPr>
            <w:r>
              <w:rPr>
                <w:rFonts w:ascii="Arial" w:hAnsi="Arial" w:cs="Arial"/>
              </w:rPr>
              <w:t>Food for members of the organization</w:t>
            </w:r>
          </w:p>
        </w:tc>
        <w:tc>
          <w:tcPr>
            <w:tcW w:w="1870" w:type="dxa"/>
          </w:tcPr>
          <w:p w14:paraId="448DC629" w14:textId="77777777" w:rsidR="00DB0C0D" w:rsidRDefault="00DB0C0D" w:rsidP="00DB0C0D">
            <w:pPr>
              <w:rPr>
                <w:rFonts w:ascii="Arial" w:hAnsi="Arial" w:cs="Arial"/>
              </w:rPr>
            </w:pPr>
            <w:r>
              <w:rPr>
                <w:rFonts w:ascii="Arial" w:hAnsi="Arial" w:cs="Arial"/>
              </w:rPr>
              <w:t>Dues to register as a member organization</w:t>
            </w:r>
          </w:p>
        </w:tc>
        <w:tc>
          <w:tcPr>
            <w:tcW w:w="1870" w:type="dxa"/>
          </w:tcPr>
          <w:p w14:paraId="0DF7EAF0" w14:textId="77777777" w:rsidR="00DB0C0D" w:rsidRDefault="00DB0C0D" w:rsidP="00DB0C0D">
            <w:pPr>
              <w:rPr>
                <w:rFonts w:ascii="Arial" w:hAnsi="Arial" w:cs="Arial"/>
              </w:rPr>
            </w:pPr>
            <w:r>
              <w:rPr>
                <w:rFonts w:ascii="Arial" w:hAnsi="Arial" w:cs="Arial"/>
              </w:rPr>
              <w:t>Food for members of the community at an event</w:t>
            </w:r>
          </w:p>
        </w:tc>
        <w:tc>
          <w:tcPr>
            <w:tcW w:w="1870" w:type="dxa"/>
          </w:tcPr>
          <w:p w14:paraId="7AFCBD12" w14:textId="3AA0EB28" w:rsidR="00DB0C0D" w:rsidRDefault="00FC2AF2" w:rsidP="00DB0C0D">
            <w:pPr>
              <w:rPr>
                <w:rFonts w:ascii="Arial" w:hAnsi="Arial" w:cs="Arial"/>
              </w:rPr>
            </w:pPr>
            <w:r>
              <w:rPr>
                <w:rFonts w:ascii="Arial" w:hAnsi="Arial" w:cs="Arial"/>
              </w:rPr>
              <w:t>Bringing</w:t>
            </w:r>
            <w:r w:rsidR="00DB0C0D">
              <w:rPr>
                <w:rFonts w:ascii="Arial" w:hAnsi="Arial" w:cs="Arial"/>
              </w:rPr>
              <w:t xml:space="preserve"> in outside speaker</w:t>
            </w:r>
          </w:p>
        </w:tc>
      </w:tr>
      <w:tr w:rsidR="00DB0C0D" w14:paraId="77C1FE6A" w14:textId="77777777" w:rsidTr="00DB0C0D">
        <w:tc>
          <w:tcPr>
            <w:tcW w:w="1870" w:type="dxa"/>
          </w:tcPr>
          <w:p w14:paraId="6CC4367A" w14:textId="77777777" w:rsidR="00DB0C0D" w:rsidRDefault="00DB0C0D" w:rsidP="00DB0C0D">
            <w:pPr>
              <w:rPr>
                <w:rFonts w:ascii="Arial" w:hAnsi="Arial" w:cs="Arial"/>
              </w:rPr>
            </w:pPr>
            <w:r>
              <w:rPr>
                <w:rFonts w:ascii="Arial" w:hAnsi="Arial" w:cs="Arial"/>
              </w:rPr>
              <w:t>Past spending of funds (if not applicable, do not incorporate to average)</w:t>
            </w:r>
          </w:p>
        </w:tc>
        <w:tc>
          <w:tcPr>
            <w:tcW w:w="1870" w:type="dxa"/>
          </w:tcPr>
          <w:p w14:paraId="3E6AE733" w14:textId="00CADF2B" w:rsidR="00DB0C0D" w:rsidRDefault="00FC2AF2" w:rsidP="00DB0C0D">
            <w:pPr>
              <w:rPr>
                <w:rFonts w:ascii="Arial" w:hAnsi="Arial" w:cs="Arial"/>
              </w:rPr>
            </w:pPr>
            <w:r>
              <w:rPr>
                <w:rFonts w:ascii="Arial" w:hAnsi="Arial" w:cs="Arial"/>
              </w:rPr>
              <w:t>Did not spend funds on what they promised</w:t>
            </w:r>
          </w:p>
        </w:tc>
        <w:tc>
          <w:tcPr>
            <w:tcW w:w="1870" w:type="dxa"/>
          </w:tcPr>
          <w:p w14:paraId="26345331" w14:textId="63EE5CD1" w:rsidR="00DB0C0D" w:rsidRDefault="00FC2AF2" w:rsidP="00FC2AF2">
            <w:pPr>
              <w:rPr>
                <w:rFonts w:ascii="Arial" w:hAnsi="Arial" w:cs="Arial"/>
              </w:rPr>
            </w:pPr>
            <w:r>
              <w:rPr>
                <w:rFonts w:ascii="Arial" w:hAnsi="Arial" w:cs="Arial"/>
              </w:rPr>
              <w:t>Did not spend funds on what they promised, but they have a questionable excuse</w:t>
            </w:r>
          </w:p>
        </w:tc>
        <w:tc>
          <w:tcPr>
            <w:tcW w:w="1870" w:type="dxa"/>
          </w:tcPr>
          <w:p w14:paraId="4068331A" w14:textId="65BB404B" w:rsidR="00DB0C0D" w:rsidRDefault="00FC2AF2" w:rsidP="00DB0C0D">
            <w:pPr>
              <w:rPr>
                <w:rFonts w:ascii="Arial" w:hAnsi="Arial" w:cs="Arial"/>
              </w:rPr>
            </w:pPr>
            <w:r>
              <w:rPr>
                <w:rFonts w:ascii="Arial" w:hAnsi="Arial" w:cs="Arial"/>
              </w:rPr>
              <w:t>Did not spend funds on what they promised, but they have a reasonable excuse</w:t>
            </w:r>
          </w:p>
        </w:tc>
        <w:tc>
          <w:tcPr>
            <w:tcW w:w="1870" w:type="dxa"/>
          </w:tcPr>
          <w:p w14:paraId="787D3E0A" w14:textId="26284676" w:rsidR="00DB0C0D" w:rsidRDefault="00FC2AF2" w:rsidP="00DB0C0D">
            <w:pPr>
              <w:rPr>
                <w:rFonts w:ascii="Arial" w:hAnsi="Arial" w:cs="Arial"/>
              </w:rPr>
            </w:pPr>
            <w:r>
              <w:rPr>
                <w:rFonts w:ascii="Arial" w:hAnsi="Arial" w:cs="Arial"/>
              </w:rPr>
              <w:t>Spent funds on what they promised</w:t>
            </w:r>
          </w:p>
        </w:tc>
      </w:tr>
      <w:tr w:rsidR="00DB0C0D" w14:paraId="5CD8D600" w14:textId="77777777" w:rsidTr="00DB0C0D">
        <w:tc>
          <w:tcPr>
            <w:tcW w:w="1870" w:type="dxa"/>
          </w:tcPr>
          <w:p w14:paraId="684A2137" w14:textId="77777777" w:rsidR="00DB0C0D" w:rsidRDefault="00DB0C0D" w:rsidP="00DB0C0D">
            <w:pPr>
              <w:rPr>
                <w:rFonts w:ascii="Arial" w:hAnsi="Arial" w:cs="Arial"/>
              </w:rPr>
            </w:pPr>
            <w:r>
              <w:rPr>
                <w:rFonts w:ascii="Arial" w:hAnsi="Arial" w:cs="Arial"/>
              </w:rPr>
              <w:t>Necessity of funds</w:t>
            </w:r>
          </w:p>
        </w:tc>
        <w:tc>
          <w:tcPr>
            <w:tcW w:w="1870" w:type="dxa"/>
          </w:tcPr>
          <w:p w14:paraId="7EE92CCB" w14:textId="77777777" w:rsidR="00DB0C0D" w:rsidRDefault="00DB0C0D" w:rsidP="002A5774">
            <w:pPr>
              <w:rPr>
                <w:rFonts w:ascii="Arial" w:hAnsi="Arial" w:cs="Arial"/>
              </w:rPr>
            </w:pPr>
            <w:r>
              <w:rPr>
                <w:rFonts w:ascii="Arial" w:hAnsi="Arial" w:cs="Arial"/>
              </w:rPr>
              <w:t xml:space="preserve">Funds could be raised through other </w:t>
            </w:r>
            <w:r w:rsidR="002A5774">
              <w:rPr>
                <w:rFonts w:ascii="Arial" w:hAnsi="Arial" w:cs="Arial"/>
              </w:rPr>
              <w:t xml:space="preserve">campus-based </w:t>
            </w:r>
            <w:r>
              <w:rPr>
                <w:rFonts w:ascii="Arial" w:hAnsi="Arial" w:cs="Arial"/>
              </w:rPr>
              <w:t xml:space="preserve">avenues </w:t>
            </w:r>
          </w:p>
        </w:tc>
        <w:tc>
          <w:tcPr>
            <w:tcW w:w="1870" w:type="dxa"/>
          </w:tcPr>
          <w:p w14:paraId="52686493" w14:textId="77777777" w:rsidR="00DB0C0D" w:rsidRDefault="002A5774" w:rsidP="00DB0C0D">
            <w:pPr>
              <w:rPr>
                <w:rFonts w:ascii="Arial" w:hAnsi="Arial" w:cs="Arial"/>
              </w:rPr>
            </w:pPr>
            <w:r>
              <w:rPr>
                <w:rFonts w:ascii="Arial" w:hAnsi="Arial" w:cs="Arial"/>
              </w:rPr>
              <w:t>Funds could be raised through outside avenues</w:t>
            </w:r>
          </w:p>
        </w:tc>
        <w:tc>
          <w:tcPr>
            <w:tcW w:w="1870" w:type="dxa"/>
          </w:tcPr>
          <w:p w14:paraId="09E74CEC" w14:textId="77777777" w:rsidR="00DB0C0D" w:rsidRDefault="00DB0C0D" w:rsidP="00DB0C0D">
            <w:pPr>
              <w:rPr>
                <w:rFonts w:ascii="Arial" w:hAnsi="Arial" w:cs="Arial"/>
              </w:rPr>
            </w:pPr>
          </w:p>
        </w:tc>
        <w:tc>
          <w:tcPr>
            <w:tcW w:w="1870" w:type="dxa"/>
          </w:tcPr>
          <w:p w14:paraId="097EB455" w14:textId="77777777" w:rsidR="00DB0C0D" w:rsidRDefault="002A5774" w:rsidP="00DB0C0D">
            <w:pPr>
              <w:rPr>
                <w:rFonts w:ascii="Arial" w:hAnsi="Arial" w:cs="Arial"/>
              </w:rPr>
            </w:pPr>
            <w:r>
              <w:rPr>
                <w:rFonts w:ascii="Arial" w:hAnsi="Arial" w:cs="Arial"/>
              </w:rPr>
              <w:t>GSA funding is only means</w:t>
            </w:r>
          </w:p>
        </w:tc>
      </w:tr>
      <w:tr w:rsidR="00DB0C0D" w14:paraId="580BB0E7" w14:textId="77777777" w:rsidTr="00DB0C0D">
        <w:tc>
          <w:tcPr>
            <w:tcW w:w="1870" w:type="dxa"/>
          </w:tcPr>
          <w:p w14:paraId="0596B5E4" w14:textId="51E11B50" w:rsidR="00DB0C0D" w:rsidRPr="0017409D" w:rsidRDefault="002A5774" w:rsidP="00DB0C0D">
            <w:pPr>
              <w:rPr>
                <w:rFonts w:ascii="Arial" w:hAnsi="Arial" w:cs="Arial"/>
                <w:b/>
              </w:rPr>
            </w:pPr>
            <w:r w:rsidRPr="0017409D">
              <w:rPr>
                <w:rFonts w:ascii="Arial" w:hAnsi="Arial" w:cs="Arial"/>
                <w:b/>
              </w:rPr>
              <w:t>Contribution</w:t>
            </w:r>
          </w:p>
        </w:tc>
        <w:tc>
          <w:tcPr>
            <w:tcW w:w="1870" w:type="dxa"/>
          </w:tcPr>
          <w:p w14:paraId="01CC90EC" w14:textId="77777777" w:rsidR="00DB0C0D" w:rsidRDefault="00DB0C0D" w:rsidP="00DB0C0D">
            <w:pPr>
              <w:rPr>
                <w:rFonts w:ascii="Arial" w:hAnsi="Arial" w:cs="Arial"/>
              </w:rPr>
            </w:pPr>
          </w:p>
        </w:tc>
        <w:tc>
          <w:tcPr>
            <w:tcW w:w="1870" w:type="dxa"/>
          </w:tcPr>
          <w:p w14:paraId="1FE05DD7" w14:textId="77777777" w:rsidR="00DB0C0D" w:rsidRDefault="00DB0C0D" w:rsidP="00DB0C0D">
            <w:pPr>
              <w:rPr>
                <w:rFonts w:ascii="Arial" w:hAnsi="Arial" w:cs="Arial"/>
              </w:rPr>
            </w:pPr>
          </w:p>
        </w:tc>
        <w:tc>
          <w:tcPr>
            <w:tcW w:w="1870" w:type="dxa"/>
          </w:tcPr>
          <w:p w14:paraId="7D7CCC1C" w14:textId="77777777" w:rsidR="00DB0C0D" w:rsidRDefault="00DB0C0D" w:rsidP="00DB0C0D">
            <w:pPr>
              <w:rPr>
                <w:rFonts w:ascii="Arial" w:hAnsi="Arial" w:cs="Arial"/>
              </w:rPr>
            </w:pPr>
          </w:p>
        </w:tc>
        <w:tc>
          <w:tcPr>
            <w:tcW w:w="1870" w:type="dxa"/>
          </w:tcPr>
          <w:p w14:paraId="37AF3832" w14:textId="77777777" w:rsidR="00DB0C0D" w:rsidRDefault="00DB0C0D" w:rsidP="00DB0C0D">
            <w:pPr>
              <w:rPr>
                <w:rFonts w:ascii="Arial" w:hAnsi="Arial" w:cs="Arial"/>
              </w:rPr>
            </w:pPr>
          </w:p>
        </w:tc>
      </w:tr>
      <w:tr w:rsidR="00DB0C0D" w14:paraId="4578EA11" w14:textId="77777777" w:rsidTr="00DB0C0D">
        <w:tc>
          <w:tcPr>
            <w:tcW w:w="1870" w:type="dxa"/>
          </w:tcPr>
          <w:p w14:paraId="538E667B" w14:textId="77777777" w:rsidR="00DB0C0D" w:rsidRDefault="002A5774" w:rsidP="00DB0C0D">
            <w:pPr>
              <w:rPr>
                <w:rFonts w:ascii="Arial" w:hAnsi="Arial" w:cs="Arial"/>
              </w:rPr>
            </w:pPr>
            <w:r>
              <w:rPr>
                <w:rFonts w:ascii="Arial" w:hAnsi="Arial" w:cs="Arial"/>
              </w:rPr>
              <w:t>Average intensity of impact on people</w:t>
            </w:r>
          </w:p>
        </w:tc>
        <w:tc>
          <w:tcPr>
            <w:tcW w:w="1870" w:type="dxa"/>
          </w:tcPr>
          <w:p w14:paraId="18FE715A" w14:textId="77777777" w:rsidR="00DB0C0D" w:rsidRDefault="002A5774" w:rsidP="00DB0C0D">
            <w:pPr>
              <w:rPr>
                <w:rFonts w:ascii="Arial" w:hAnsi="Arial" w:cs="Arial"/>
              </w:rPr>
            </w:pPr>
            <w:r>
              <w:rPr>
                <w:rFonts w:ascii="Arial" w:hAnsi="Arial" w:cs="Arial"/>
              </w:rPr>
              <w:t>Indirect effects (e.g., better campus climate)</w:t>
            </w:r>
          </w:p>
        </w:tc>
        <w:tc>
          <w:tcPr>
            <w:tcW w:w="1870" w:type="dxa"/>
          </w:tcPr>
          <w:p w14:paraId="744F360D" w14:textId="77777777" w:rsidR="00DB0C0D" w:rsidRDefault="00DB0C0D" w:rsidP="00DB0C0D">
            <w:pPr>
              <w:rPr>
                <w:rFonts w:ascii="Arial" w:hAnsi="Arial" w:cs="Arial"/>
              </w:rPr>
            </w:pPr>
          </w:p>
        </w:tc>
        <w:tc>
          <w:tcPr>
            <w:tcW w:w="1870" w:type="dxa"/>
          </w:tcPr>
          <w:p w14:paraId="1DD97EF2" w14:textId="77777777" w:rsidR="00DB0C0D" w:rsidRDefault="00DB0C0D" w:rsidP="00DB0C0D">
            <w:pPr>
              <w:rPr>
                <w:rFonts w:ascii="Arial" w:hAnsi="Arial" w:cs="Arial"/>
              </w:rPr>
            </w:pPr>
          </w:p>
        </w:tc>
        <w:tc>
          <w:tcPr>
            <w:tcW w:w="1870" w:type="dxa"/>
          </w:tcPr>
          <w:p w14:paraId="3BE7C4E2" w14:textId="77777777" w:rsidR="00DB0C0D" w:rsidRDefault="002A5774" w:rsidP="00DB0C0D">
            <w:pPr>
              <w:rPr>
                <w:rFonts w:ascii="Arial" w:hAnsi="Arial" w:cs="Arial"/>
              </w:rPr>
            </w:pPr>
            <w:r>
              <w:rPr>
                <w:rFonts w:ascii="Arial" w:hAnsi="Arial" w:cs="Arial"/>
              </w:rPr>
              <w:t>Direct effects (e.g., direct, interpersonal engagement)</w:t>
            </w:r>
          </w:p>
        </w:tc>
      </w:tr>
      <w:tr w:rsidR="00DB0C0D" w14:paraId="4F841EEB" w14:textId="77777777" w:rsidTr="00DB0C0D">
        <w:tc>
          <w:tcPr>
            <w:tcW w:w="1870" w:type="dxa"/>
          </w:tcPr>
          <w:p w14:paraId="4AB87175" w14:textId="77777777" w:rsidR="00DB0C0D" w:rsidRDefault="002A5774" w:rsidP="00DB0C0D">
            <w:pPr>
              <w:rPr>
                <w:rFonts w:ascii="Arial" w:hAnsi="Arial" w:cs="Arial"/>
              </w:rPr>
            </w:pPr>
            <w:r>
              <w:rPr>
                <w:rFonts w:ascii="Arial" w:hAnsi="Arial" w:cs="Arial"/>
              </w:rPr>
              <w:t>Number of people impacted</w:t>
            </w:r>
          </w:p>
        </w:tc>
        <w:tc>
          <w:tcPr>
            <w:tcW w:w="1870" w:type="dxa"/>
          </w:tcPr>
          <w:p w14:paraId="20E562D5" w14:textId="77777777" w:rsidR="00DB0C0D" w:rsidRDefault="002A5774" w:rsidP="00DB0C0D">
            <w:pPr>
              <w:rPr>
                <w:rFonts w:ascii="Arial" w:hAnsi="Arial" w:cs="Arial"/>
              </w:rPr>
            </w:pPr>
            <w:r>
              <w:rPr>
                <w:rFonts w:ascii="Arial" w:hAnsi="Arial" w:cs="Arial"/>
              </w:rPr>
              <w:t>&gt;10</w:t>
            </w:r>
          </w:p>
        </w:tc>
        <w:tc>
          <w:tcPr>
            <w:tcW w:w="1870" w:type="dxa"/>
          </w:tcPr>
          <w:p w14:paraId="1B0D4A3E" w14:textId="77777777" w:rsidR="00DB0C0D" w:rsidRDefault="002A5774" w:rsidP="00DB0C0D">
            <w:pPr>
              <w:rPr>
                <w:rFonts w:ascii="Arial" w:hAnsi="Arial" w:cs="Arial"/>
              </w:rPr>
            </w:pPr>
            <w:r>
              <w:rPr>
                <w:rFonts w:ascii="Arial" w:hAnsi="Arial" w:cs="Arial"/>
              </w:rPr>
              <w:t>10-100</w:t>
            </w:r>
          </w:p>
        </w:tc>
        <w:tc>
          <w:tcPr>
            <w:tcW w:w="1870" w:type="dxa"/>
          </w:tcPr>
          <w:p w14:paraId="67E5DD3A" w14:textId="77777777" w:rsidR="00DB0C0D" w:rsidRDefault="002A5774" w:rsidP="00DB0C0D">
            <w:pPr>
              <w:rPr>
                <w:rFonts w:ascii="Arial" w:hAnsi="Arial" w:cs="Arial"/>
              </w:rPr>
            </w:pPr>
            <w:r>
              <w:rPr>
                <w:rFonts w:ascii="Arial" w:hAnsi="Arial" w:cs="Arial"/>
              </w:rPr>
              <w:t>100-1000</w:t>
            </w:r>
          </w:p>
        </w:tc>
        <w:tc>
          <w:tcPr>
            <w:tcW w:w="1870" w:type="dxa"/>
          </w:tcPr>
          <w:p w14:paraId="7864D674" w14:textId="77777777" w:rsidR="00DB0C0D" w:rsidRDefault="002A5774" w:rsidP="00DB0C0D">
            <w:pPr>
              <w:rPr>
                <w:rFonts w:ascii="Arial" w:hAnsi="Arial" w:cs="Arial"/>
              </w:rPr>
            </w:pPr>
            <w:r>
              <w:rPr>
                <w:rFonts w:ascii="Arial" w:hAnsi="Arial" w:cs="Arial"/>
              </w:rPr>
              <w:t>&gt;1000</w:t>
            </w:r>
          </w:p>
        </w:tc>
      </w:tr>
    </w:tbl>
    <w:p w14:paraId="1AA3041A" w14:textId="20535A4A" w:rsidR="00DB0C0D" w:rsidRDefault="00DB0C0D" w:rsidP="00DB0C0D">
      <w:pPr>
        <w:rPr>
          <w:rFonts w:ascii="Arial" w:hAnsi="Arial" w:cs="Arial"/>
        </w:rPr>
      </w:pPr>
    </w:p>
    <w:p w14:paraId="7AE10E0B" w14:textId="4C19FC34" w:rsidR="008B605A" w:rsidRDefault="007E302A">
      <w:pPr>
        <w:rPr>
          <w:rFonts w:ascii="Arial" w:hAnsi="Arial" w:cs="Arial"/>
        </w:rPr>
      </w:pPr>
      <w:r>
        <w:rPr>
          <w:rFonts w:ascii="Arial" w:hAnsi="Arial" w:cs="Arial"/>
        </w:rPr>
        <w:lastRenderedPageBreak/>
        <w:t>Each member of the</w:t>
      </w:r>
      <w:r w:rsidR="0017409D">
        <w:rPr>
          <w:rFonts w:ascii="Arial" w:hAnsi="Arial" w:cs="Arial"/>
        </w:rPr>
        <w:t xml:space="preserve"> delegate assembly will rate each organization using the rubric and will give each organization an average score (1-4). The average score </w:t>
      </w:r>
      <w:r>
        <w:rPr>
          <w:rFonts w:ascii="Arial" w:hAnsi="Arial" w:cs="Arial"/>
        </w:rPr>
        <w:t xml:space="preserve">among delegates </w:t>
      </w:r>
      <w:r w:rsidR="0017409D">
        <w:rPr>
          <w:rFonts w:ascii="Arial" w:hAnsi="Arial" w:cs="Arial"/>
        </w:rPr>
        <w:t xml:space="preserve">along with the amount asked will be used to determine the level of funding. </w:t>
      </w:r>
      <w:r w:rsidR="00D117D4">
        <w:rPr>
          <w:rFonts w:ascii="Arial" w:hAnsi="Arial" w:cs="Arial"/>
        </w:rPr>
        <w:t>If members of an organization are on the delegate assembly, they will be asked not to evaluate their organization.</w:t>
      </w:r>
    </w:p>
    <w:p w14:paraId="20D47BE6" w14:textId="35DA094B" w:rsidR="00FC2AF2" w:rsidRPr="00D117D4" w:rsidRDefault="00FC2AF2">
      <w:pPr>
        <w:rPr>
          <w:rFonts w:ascii="Arial" w:hAnsi="Arial" w:cs="Arial"/>
        </w:rPr>
      </w:pPr>
      <w:r w:rsidRPr="00FC2AF2">
        <w:rPr>
          <w:rFonts w:ascii="Arial" w:hAnsi="Arial" w:cs="Arial"/>
          <w:b/>
        </w:rPr>
        <w:t>Use of funds</w:t>
      </w:r>
      <w:r>
        <w:rPr>
          <w:rFonts w:ascii="Arial" w:hAnsi="Arial" w:cs="Arial"/>
        </w:rPr>
        <w:t>: Funds must be spent prior to June 1</w:t>
      </w:r>
      <w:r w:rsidRPr="00FC2AF2">
        <w:rPr>
          <w:rFonts w:ascii="Arial" w:hAnsi="Arial" w:cs="Arial"/>
          <w:vertAlign w:val="superscript"/>
        </w:rPr>
        <w:t>st</w:t>
      </w:r>
      <w:r>
        <w:rPr>
          <w:rFonts w:ascii="Arial" w:hAnsi="Arial" w:cs="Arial"/>
        </w:rPr>
        <w:t xml:space="preserve"> (end of the fiscal year). Unspent funds will be forfeited back to the GSA. Under extenuating circumstances, funds can be extended into the new fiscal year by writing to the GSA Treasurer. Funds may not be used to purchase alcohol.</w:t>
      </w:r>
    </w:p>
    <w:sectPr w:rsidR="00FC2AF2" w:rsidRPr="00D1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0D"/>
    <w:rsid w:val="0017409D"/>
    <w:rsid w:val="002A5774"/>
    <w:rsid w:val="00340CE0"/>
    <w:rsid w:val="00653125"/>
    <w:rsid w:val="007E302A"/>
    <w:rsid w:val="008B605A"/>
    <w:rsid w:val="00D117D4"/>
    <w:rsid w:val="00DB0C0D"/>
    <w:rsid w:val="00F93564"/>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639"/>
  <w15:chartTrackingRefBased/>
  <w15:docId w15:val="{ADDBA527-E533-453F-8BB1-185815DE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0C0D"/>
    <w:rPr>
      <w:sz w:val="16"/>
      <w:szCs w:val="16"/>
    </w:rPr>
  </w:style>
  <w:style w:type="paragraph" w:styleId="CommentText">
    <w:name w:val="annotation text"/>
    <w:basedOn w:val="Normal"/>
    <w:link w:val="CommentTextChar"/>
    <w:uiPriority w:val="99"/>
    <w:semiHidden/>
    <w:unhideWhenUsed/>
    <w:rsid w:val="00DB0C0D"/>
    <w:pPr>
      <w:spacing w:line="240" w:lineRule="auto"/>
    </w:pPr>
    <w:rPr>
      <w:sz w:val="20"/>
      <w:szCs w:val="20"/>
    </w:rPr>
  </w:style>
  <w:style w:type="character" w:customStyle="1" w:styleId="CommentTextChar">
    <w:name w:val="Comment Text Char"/>
    <w:basedOn w:val="DefaultParagraphFont"/>
    <w:link w:val="CommentText"/>
    <w:uiPriority w:val="99"/>
    <w:semiHidden/>
    <w:rsid w:val="00DB0C0D"/>
    <w:rPr>
      <w:sz w:val="20"/>
      <w:szCs w:val="20"/>
    </w:rPr>
  </w:style>
  <w:style w:type="paragraph" w:styleId="BalloonText">
    <w:name w:val="Balloon Text"/>
    <w:basedOn w:val="Normal"/>
    <w:link w:val="BalloonTextChar"/>
    <w:uiPriority w:val="99"/>
    <w:semiHidden/>
    <w:unhideWhenUsed/>
    <w:rsid w:val="00DB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0D"/>
    <w:rPr>
      <w:rFonts w:ascii="Segoe UI" w:hAnsi="Segoe UI" w:cs="Segoe UI"/>
      <w:sz w:val="18"/>
      <w:szCs w:val="18"/>
    </w:rPr>
  </w:style>
  <w:style w:type="table" w:styleId="TableGrid">
    <w:name w:val="Table Grid"/>
    <w:basedOn w:val="TableNormal"/>
    <w:uiPriority w:val="39"/>
    <w:rsid w:val="00DB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17D4"/>
    <w:rPr>
      <w:b/>
      <w:bCs/>
    </w:rPr>
  </w:style>
  <w:style w:type="character" w:customStyle="1" w:styleId="CommentSubjectChar">
    <w:name w:val="Comment Subject Char"/>
    <w:basedOn w:val="CommentTextChar"/>
    <w:link w:val="CommentSubject"/>
    <w:uiPriority w:val="99"/>
    <w:semiHidden/>
    <w:rsid w:val="00D11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Dove</dc:creator>
  <cp:keywords/>
  <dc:description/>
  <cp:lastModifiedBy>Nicholas Dove</cp:lastModifiedBy>
  <cp:revision>7</cp:revision>
  <dcterms:created xsi:type="dcterms:W3CDTF">2017-09-06T02:34:00Z</dcterms:created>
  <dcterms:modified xsi:type="dcterms:W3CDTF">2017-09-13T23:32:00Z</dcterms:modified>
</cp:coreProperties>
</file>