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5D67" w14:textId="09F07F03" w:rsidR="00DB0C0D" w:rsidRDefault="00DB0C0D" w:rsidP="00DB0C0D">
      <w:pPr>
        <w:jc w:val="center"/>
        <w:rPr>
          <w:rFonts w:ascii="Arial" w:hAnsi="Arial" w:cs="Arial"/>
          <w:sz w:val="28"/>
        </w:rPr>
      </w:pPr>
      <w:r w:rsidRPr="00190E6A">
        <w:rPr>
          <w:rFonts w:ascii="Arial" w:hAnsi="Arial" w:cs="Arial"/>
          <w:sz w:val="28"/>
        </w:rPr>
        <w:t xml:space="preserve">University of California Graduate Student Association </w:t>
      </w:r>
      <w:r>
        <w:rPr>
          <w:rFonts w:ascii="Arial" w:hAnsi="Arial" w:cs="Arial"/>
          <w:sz w:val="28"/>
        </w:rPr>
        <w:t xml:space="preserve">Graduate Student </w:t>
      </w:r>
      <w:r w:rsidR="00CD182D">
        <w:rPr>
          <w:rFonts w:ascii="Arial" w:hAnsi="Arial" w:cs="Arial"/>
          <w:sz w:val="28"/>
        </w:rPr>
        <w:t>Event</w:t>
      </w:r>
      <w:r>
        <w:rPr>
          <w:rFonts w:ascii="Arial" w:hAnsi="Arial" w:cs="Arial"/>
          <w:sz w:val="28"/>
        </w:rPr>
        <w:t xml:space="preserve"> Fund</w:t>
      </w:r>
      <w:r w:rsidRPr="00190E6A">
        <w:rPr>
          <w:rFonts w:ascii="Arial" w:hAnsi="Arial" w:cs="Arial"/>
          <w:sz w:val="28"/>
        </w:rPr>
        <w:t xml:space="preserve"> Policy</w:t>
      </w:r>
    </w:p>
    <w:p w14:paraId="0D78F650" w14:textId="43606526" w:rsidR="00DB0C0D" w:rsidRDefault="00DB0C0D" w:rsidP="00DB0C0D">
      <w:pPr>
        <w:jc w:val="center"/>
        <w:rPr>
          <w:rFonts w:ascii="Arial" w:hAnsi="Arial" w:cs="Arial"/>
        </w:rPr>
      </w:pPr>
      <w:r>
        <w:rPr>
          <w:rFonts w:ascii="Arial" w:hAnsi="Arial" w:cs="Arial"/>
        </w:rPr>
        <w:t xml:space="preserve">Approved: </w:t>
      </w:r>
      <w:r w:rsidR="00781785">
        <w:rPr>
          <w:rFonts w:ascii="Arial" w:hAnsi="Arial" w:cs="Arial"/>
        </w:rPr>
        <w:t>9/13/2017</w:t>
      </w:r>
    </w:p>
    <w:p w14:paraId="748E0FE2" w14:textId="78582796" w:rsidR="00DB0C0D" w:rsidRDefault="00DB0C0D" w:rsidP="00DB0C0D">
      <w:pPr>
        <w:rPr>
          <w:rFonts w:ascii="Arial" w:hAnsi="Arial" w:cs="Arial"/>
        </w:rPr>
      </w:pPr>
      <w:r w:rsidRPr="00760771">
        <w:rPr>
          <w:rFonts w:ascii="Arial" w:hAnsi="Arial" w:cs="Arial"/>
          <w:b/>
        </w:rPr>
        <w:t>Purpose</w:t>
      </w:r>
      <w:r>
        <w:rPr>
          <w:rFonts w:ascii="Arial" w:hAnsi="Arial" w:cs="Arial"/>
        </w:rPr>
        <w:t>: The University of California Graduate Student Association (GSA) recognizes that graduate student</w:t>
      </w:r>
      <w:r w:rsidR="005441CA">
        <w:rPr>
          <w:rFonts w:ascii="Arial" w:hAnsi="Arial" w:cs="Arial"/>
        </w:rPr>
        <w:t xml:space="preserve">s may want to organize event that would enhance the lives of graduate students and the campus/community as a whole. The GSA recognizes the importance of such events and will fund events which it deems impactful. </w:t>
      </w:r>
      <w:r w:rsidR="00325488">
        <w:rPr>
          <w:rFonts w:ascii="Arial" w:hAnsi="Arial" w:cs="Arial"/>
        </w:rPr>
        <w:t>The maximum</w:t>
      </w:r>
      <w:r w:rsidR="00781785">
        <w:rPr>
          <w:rFonts w:ascii="Arial" w:hAnsi="Arial" w:cs="Arial"/>
        </w:rPr>
        <w:t xml:space="preserve"> amount spent on events for FY 2</w:t>
      </w:r>
      <w:r w:rsidR="00325488">
        <w:rPr>
          <w:rFonts w:ascii="Arial" w:hAnsi="Arial" w:cs="Arial"/>
        </w:rPr>
        <w:t>017-18 will be $1000.</w:t>
      </w:r>
    </w:p>
    <w:p w14:paraId="0904537B" w14:textId="337CDB21" w:rsidR="00DB0C0D" w:rsidRDefault="00DB0C0D" w:rsidP="00DB0C0D">
      <w:pPr>
        <w:rPr>
          <w:rFonts w:ascii="Arial" w:hAnsi="Arial" w:cs="Arial"/>
        </w:rPr>
      </w:pPr>
      <w:r>
        <w:rPr>
          <w:rFonts w:ascii="Arial" w:hAnsi="Arial" w:cs="Arial"/>
          <w:b/>
        </w:rPr>
        <w:t>Eligibility</w:t>
      </w:r>
      <w:r>
        <w:rPr>
          <w:rFonts w:ascii="Arial" w:hAnsi="Arial" w:cs="Arial"/>
        </w:rPr>
        <w:t>: To be eligible,</w:t>
      </w:r>
      <w:r w:rsidR="005441CA">
        <w:rPr>
          <w:rFonts w:ascii="Arial" w:hAnsi="Arial" w:cs="Arial"/>
        </w:rPr>
        <w:t xml:space="preserve"> the event must be led (or co-led) by a current UC Merced</w:t>
      </w:r>
      <w:r>
        <w:rPr>
          <w:rFonts w:ascii="Arial" w:hAnsi="Arial" w:cs="Arial"/>
        </w:rPr>
        <w:t xml:space="preserve"> </w:t>
      </w:r>
      <w:r w:rsidR="005441CA">
        <w:rPr>
          <w:rFonts w:ascii="Arial" w:hAnsi="Arial" w:cs="Arial"/>
        </w:rPr>
        <w:t xml:space="preserve">graduate student. The event may be hosted by a graduate student organization. However, if that organization receives funds during the fiscal year, the organization must demonstrate how this event extends the reach of the organization. All events must be open to the public. </w:t>
      </w:r>
    </w:p>
    <w:p w14:paraId="06034B43" w14:textId="77777777" w:rsidR="00DB0C0D" w:rsidRDefault="00DB0C0D" w:rsidP="00DB0C0D">
      <w:pPr>
        <w:rPr>
          <w:rFonts w:ascii="Arial" w:hAnsi="Arial" w:cs="Arial"/>
        </w:rPr>
      </w:pPr>
      <w:r w:rsidRPr="00760771">
        <w:rPr>
          <w:rFonts w:ascii="Arial" w:hAnsi="Arial" w:cs="Arial"/>
          <w:b/>
        </w:rPr>
        <w:t>Selection</w:t>
      </w:r>
      <w:bookmarkStart w:id="0" w:name="_GoBack"/>
      <w:bookmarkEnd w:id="0"/>
      <w:r>
        <w:rPr>
          <w:rFonts w:ascii="Arial" w:hAnsi="Arial" w:cs="Arial"/>
        </w:rPr>
        <w:t xml:space="preserve">: Selection will be based on two (2) criteria: 1) need and 2) contribution to UC Merced and the community of Merced at-large. </w:t>
      </w:r>
    </w:p>
    <w:p w14:paraId="476AF7F2" w14:textId="1D4492A0" w:rsidR="00DB0C0D" w:rsidRDefault="00DB0C0D" w:rsidP="00DB0C0D">
      <w:pPr>
        <w:rPr>
          <w:rFonts w:ascii="Arial" w:hAnsi="Arial" w:cs="Arial"/>
        </w:rPr>
      </w:pPr>
      <w:r>
        <w:rPr>
          <w:rFonts w:ascii="Arial" w:hAnsi="Arial" w:cs="Arial"/>
        </w:rPr>
        <w:t xml:space="preserve">Need will be evaluated based </w:t>
      </w:r>
      <w:r w:rsidR="00325488">
        <w:rPr>
          <w:rFonts w:ascii="Arial" w:hAnsi="Arial" w:cs="Arial"/>
        </w:rPr>
        <w:t>how the funds will be spent. Events that plan to leverage multiple funding sources are encouraged to apply and will not be marked against (due to small pool of GSA funds)</w:t>
      </w:r>
    </w:p>
    <w:p w14:paraId="6DB6D800" w14:textId="77777777" w:rsidR="00DB0C0D" w:rsidRDefault="00DB0C0D" w:rsidP="00DB0C0D">
      <w:pPr>
        <w:rPr>
          <w:rFonts w:ascii="Arial" w:hAnsi="Arial" w:cs="Arial"/>
        </w:rPr>
      </w:pPr>
      <w:r>
        <w:rPr>
          <w:rFonts w:ascii="Arial" w:hAnsi="Arial" w:cs="Arial"/>
        </w:rPr>
        <w:t>Contribution will consider the direct (weighted more heavily) and indirect (weighted less heavily) impact on the number of students, faculty, staff, and community members of the organizations goals, especially as related to the expenditure of funds (see rubric below).</w:t>
      </w:r>
    </w:p>
    <w:tbl>
      <w:tblPr>
        <w:tblStyle w:val="TableGrid"/>
        <w:tblW w:w="0" w:type="auto"/>
        <w:tblLook w:val="04A0" w:firstRow="1" w:lastRow="0" w:firstColumn="1" w:lastColumn="0" w:noHBand="0" w:noVBand="1"/>
      </w:tblPr>
      <w:tblGrid>
        <w:gridCol w:w="1870"/>
        <w:gridCol w:w="1870"/>
        <w:gridCol w:w="1870"/>
        <w:gridCol w:w="1870"/>
        <w:gridCol w:w="1870"/>
      </w:tblGrid>
      <w:tr w:rsidR="00DB0C0D" w14:paraId="0C40818D" w14:textId="77777777" w:rsidTr="00DB0C0D">
        <w:tc>
          <w:tcPr>
            <w:tcW w:w="1870" w:type="dxa"/>
          </w:tcPr>
          <w:p w14:paraId="1A897715" w14:textId="77777777" w:rsidR="00DB0C0D" w:rsidRPr="0017409D" w:rsidRDefault="00DB0C0D" w:rsidP="00DB0C0D">
            <w:pPr>
              <w:rPr>
                <w:rFonts w:ascii="Arial" w:hAnsi="Arial" w:cs="Arial"/>
                <w:b/>
              </w:rPr>
            </w:pPr>
            <w:r w:rsidRPr="0017409D">
              <w:rPr>
                <w:rFonts w:ascii="Arial" w:hAnsi="Arial" w:cs="Arial"/>
                <w:b/>
              </w:rPr>
              <w:t>Need</w:t>
            </w:r>
          </w:p>
        </w:tc>
        <w:tc>
          <w:tcPr>
            <w:tcW w:w="1870" w:type="dxa"/>
          </w:tcPr>
          <w:p w14:paraId="26AA1681" w14:textId="77777777" w:rsidR="00DB0C0D" w:rsidRDefault="00DB0C0D" w:rsidP="00DB0C0D">
            <w:pPr>
              <w:rPr>
                <w:rFonts w:ascii="Arial" w:hAnsi="Arial" w:cs="Arial"/>
              </w:rPr>
            </w:pPr>
            <w:r>
              <w:rPr>
                <w:rFonts w:ascii="Arial" w:hAnsi="Arial" w:cs="Arial"/>
              </w:rPr>
              <w:t>1</w:t>
            </w:r>
          </w:p>
        </w:tc>
        <w:tc>
          <w:tcPr>
            <w:tcW w:w="1870" w:type="dxa"/>
          </w:tcPr>
          <w:p w14:paraId="662E1D57" w14:textId="77777777" w:rsidR="00DB0C0D" w:rsidRDefault="00DB0C0D" w:rsidP="00DB0C0D">
            <w:pPr>
              <w:rPr>
                <w:rFonts w:ascii="Arial" w:hAnsi="Arial" w:cs="Arial"/>
              </w:rPr>
            </w:pPr>
            <w:r>
              <w:rPr>
                <w:rFonts w:ascii="Arial" w:hAnsi="Arial" w:cs="Arial"/>
              </w:rPr>
              <w:t>2</w:t>
            </w:r>
          </w:p>
        </w:tc>
        <w:tc>
          <w:tcPr>
            <w:tcW w:w="1870" w:type="dxa"/>
          </w:tcPr>
          <w:p w14:paraId="12288194" w14:textId="77777777" w:rsidR="00DB0C0D" w:rsidRDefault="00DB0C0D" w:rsidP="00DB0C0D">
            <w:pPr>
              <w:rPr>
                <w:rFonts w:ascii="Arial" w:hAnsi="Arial" w:cs="Arial"/>
              </w:rPr>
            </w:pPr>
            <w:r>
              <w:rPr>
                <w:rFonts w:ascii="Arial" w:hAnsi="Arial" w:cs="Arial"/>
              </w:rPr>
              <w:t>3</w:t>
            </w:r>
          </w:p>
        </w:tc>
        <w:tc>
          <w:tcPr>
            <w:tcW w:w="1870" w:type="dxa"/>
          </w:tcPr>
          <w:p w14:paraId="36FFBE9E" w14:textId="77777777" w:rsidR="00DB0C0D" w:rsidRDefault="00DB0C0D" w:rsidP="00DB0C0D">
            <w:pPr>
              <w:rPr>
                <w:rFonts w:ascii="Arial" w:hAnsi="Arial" w:cs="Arial"/>
              </w:rPr>
            </w:pPr>
            <w:r>
              <w:rPr>
                <w:rFonts w:ascii="Arial" w:hAnsi="Arial" w:cs="Arial"/>
              </w:rPr>
              <w:t>4</w:t>
            </w:r>
          </w:p>
        </w:tc>
      </w:tr>
      <w:tr w:rsidR="00DB0C0D" w14:paraId="4CEE4B1B" w14:textId="77777777" w:rsidTr="00DB0C0D">
        <w:tc>
          <w:tcPr>
            <w:tcW w:w="1870" w:type="dxa"/>
          </w:tcPr>
          <w:p w14:paraId="21B6C302" w14:textId="77777777" w:rsidR="00DB0C0D" w:rsidRDefault="00DB0C0D" w:rsidP="00DB0C0D">
            <w:pPr>
              <w:rPr>
                <w:rFonts w:ascii="Arial" w:hAnsi="Arial" w:cs="Arial"/>
              </w:rPr>
            </w:pPr>
            <w:r>
              <w:rPr>
                <w:rFonts w:ascii="Arial" w:hAnsi="Arial" w:cs="Arial"/>
              </w:rPr>
              <w:t xml:space="preserve">Proposed spending of funds </w:t>
            </w:r>
          </w:p>
        </w:tc>
        <w:tc>
          <w:tcPr>
            <w:tcW w:w="1870" w:type="dxa"/>
          </w:tcPr>
          <w:p w14:paraId="7B63F3D2" w14:textId="2395A1D7" w:rsidR="00DB0C0D" w:rsidRDefault="00DB0C0D" w:rsidP="00325488">
            <w:pPr>
              <w:rPr>
                <w:rFonts w:ascii="Arial" w:hAnsi="Arial" w:cs="Arial"/>
              </w:rPr>
            </w:pPr>
          </w:p>
        </w:tc>
        <w:tc>
          <w:tcPr>
            <w:tcW w:w="1870" w:type="dxa"/>
          </w:tcPr>
          <w:p w14:paraId="448DC629" w14:textId="36D8F3D6" w:rsidR="00DB0C0D" w:rsidRDefault="00325488" w:rsidP="00DB0C0D">
            <w:pPr>
              <w:rPr>
                <w:rFonts w:ascii="Arial" w:hAnsi="Arial" w:cs="Arial"/>
              </w:rPr>
            </w:pPr>
            <w:r>
              <w:rPr>
                <w:rFonts w:ascii="Arial" w:hAnsi="Arial" w:cs="Arial"/>
              </w:rPr>
              <w:t>Food/beverage</w:t>
            </w:r>
          </w:p>
        </w:tc>
        <w:tc>
          <w:tcPr>
            <w:tcW w:w="1870" w:type="dxa"/>
          </w:tcPr>
          <w:p w14:paraId="0DF7EAF0" w14:textId="600291C1" w:rsidR="00DB0C0D" w:rsidRDefault="00325488" w:rsidP="00DB0C0D">
            <w:pPr>
              <w:rPr>
                <w:rFonts w:ascii="Arial" w:hAnsi="Arial" w:cs="Arial"/>
              </w:rPr>
            </w:pPr>
            <w:r>
              <w:rPr>
                <w:rFonts w:ascii="Arial" w:hAnsi="Arial" w:cs="Arial"/>
              </w:rPr>
              <w:t>Renting space for event</w:t>
            </w:r>
          </w:p>
        </w:tc>
        <w:tc>
          <w:tcPr>
            <w:tcW w:w="1870" w:type="dxa"/>
          </w:tcPr>
          <w:p w14:paraId="7AFCBD12" w14:textId="3AA0EB28" w:rsidR="00DB0C0D" w:rsidRDefault="00FC2AF2" w:rsidP="00DB0C0D">
            <w:pPr>
              <w:rPr>
                <w:rFonts w:ascii="Arial" w:hAnsi="Arial" w:cs="Arial"/>
              </w:rPr>
            </w:pPr>
            <w:r>
              <w:rPr>
                <w:rFonts w:ascii="Arial" w:hAnsi="Arial" w:cs="Arial"/>
              </w:rPr>
              <w:t>Bringing</w:t>
            </w:r>
            <w:r w:rsidR="00DB0C0D">
              <w:rPr>
                <w:rFonts w:ascii="Arial" w:hAnsi="Arial" w:cs="Arial"/>
              </w:rPr>
              <w:t xml:space="preserve"> in outside speaker</w:t>
            </w:r>
          </w:p>
        </w:tc>
      </w:tr>
      <w:tr w:rsidR="00DB0C0D" w14:paraId="580BB0E7" w14:textId="77777777" w:rsidTr="00DB0C0D">
        <w:tc>
          <w:tcPr>
            <w:tcW w:w="1870" w:type="dxa"/>
          </w:tcPr>
          <w:p w14:paraId="0596B5E4" w14:textId="51E11B50" w:rsidR="00DB0C0D" w:rsidRPr="0017409D" w:rsidRDefault="002A5774" w:rsidP="00DB0C0D">
            <w:pPr>
              <w:rPr>
                <w:rFonts w:ascii="Arial" w:hAnsi="Arial" w:cs="Arial"/>
                <w:b/>
              </w:rPr>
            </w:pPr>
            <w:r w:rsidRPr="0017409D">
              <w:rPr>
                <w:rFonts w:ascii="Arial" w:hAnsi="Arial" w:cs="Arial"/>
                <w:b/>
              </w:rPr>
              <w:t>Contribution</w:t>
            </w:r>
          </w:p>
        </w:tc>
        <w:tc>
          <w:tcPr>
            <w:tcW w:w="1870" w:type="dxa"/>
          </w:tcPr>
          <w:p w14:paraId="01CC90EC" w14:textId="77777777" w:rsidR="00DB0C0D" w:rsidRDefault="00DB0C0D" w:rsidP="00DB0C0D">
            <w:pPr>
              <w:rPr>
                <w:rFonts w:ascii="Arial" w:hAnsi="Arial" w:cs="Arial"/>
              </w:rPr>
            </w:pPr>
          </w:p>
        </w:tc>
        <w:tc>
          <w:tcPr>
            <w:tcW w:w="1870" w:type="dxa"/>
          </w:tcPr>
          <w:p w14:paraId="1FE05DD7" w14:textId="77777777" w:rsidR="00DB0C0D" w:rsidRDefault="00DB0C0D" w:rsidP="00DB0C0D">
            <w:pPr>
              <w:rPr>
                <w:rFonts w:ascii="Arial" w:hAnsi="Arial" w:cs="Arial"/>
              </w:rPr>
            </w:pPr>
          </w:p>
        </w:tc>
        <w:tc>
          <w:tcPr>
            <w:tcW w:w="1870" w:type="dxa"/>
          </w:tcPr>
          <w:p w14:paraId="7D7CCC1C" w14:textId="77777777" w:rsidR="00DB0C0D" w:rsidRDefault="00DB0C0D" w:rsidP="00DB0C0D">
            <w:pPr>
              <w:rPr>
                <w:rFonts w:ascii="Arial" w:hAnsi="Arial" w:cs="Arial"/>
              </w:rPr>
            </w:pPr>
          </w:p>
        </w:tc>
        <w:tc>
          <w:tcPr>
            <w:tcW w:w="1870" w:type="dxa"/>
          </w:tcPr>
          <w:p w14:paraId="37AF3832" w14:textId="77777777" w:rsidR="00DB0C0D" w:rsidRDefault="00DB0C0D" w:rsidP="00DB0C0D">
            <w:pPr>
              <w:rPr>
                <w:rFonts w:ascii="Arial" w:hAnsi="Arial" w:cs="Arial"/>
              </w:rPr>
            </w:pPr>
          </w:p>
        </w:tc>
      </w:tr>
      <w:tr w:rsidR="00DB0C0D" w14:paraId="4578EA11" w14:textId="77777777" w:rsidTr="00DB0C0D">
        <w:tc>
          <w:tcPr>
            <w:tcW w:w="1870" w:type="dxa"/>
          </w:tcPr>
          <w:p w14:paraId="538E667B" w14:textId="77777777" w:rsidR="00DB0C0D" w:rsidRDefault="002A5774" w:rsidP="00DB0C0D">
            <w:pPr>
              <w:rPr>
                <w:rFonts w:ascii="Arial" w:hAnsi="Arial" w:cs="Arial"/>
              </w:rPr>
            </w:pPr>
            <w:r>
              <w:rPr>
                <w:rFonts w:ascii="Arial" w:hAnsi="Arial" w:cs="Arial"/>
              </w:rPr>
              <w:t>Average intensity of impact on people</w:t>
            </w:r>
          </w:p>
        </w:tc>
        <w:tc>
          <w:tcPr>
            <w:tcW w:w="1870" w:type="dxa"/>
          </w:tcPr>
          <w:p w14:paraId="18FE715A" w14:textId="77777777" w:rsidR="00DB0C0D" w:rsidRDefault="002A5774" w:rsidP="00DB0C0D">
            <w:pPr>
              <w:rPr>
                <w:rFonts w:ascii="Arial" w:hAnsi="Arial" w:cs="Arial"/>
              </w:rPr>
            </w:pPr>
            <w:r>
              <w:rPr>
                <w:rFonts w:ascii="Arial" w:hAnsi="Arial" w:cs="Arial"/>
              </w:rPr>
              <w:t>Indirect effects (e.g., better campus climate)</w:t>
            </w:r>
          </w:p>
        </w:tc>
        <w:tc>
          <w:tcPr>
            <w:tcW w:w="1870" w:type="dxa"/>
          </w:tcPr>
          <w:p w14:paraId="744F360D" w14:textId="77777777" w:rsidR="00DB0C0D" w:rsidRDefault="00DB0C0D" w:rsidP="00DB0C0D">
            <w:pPr>
              <w:rPr>
                <w:rFonts w:ascii="Arial" w:hAnsi="Arial" w:cs="Arial"/>
              </w:rPr>
            </w:pPr>
          </w:p>
        </w:tc>
        <w:tc>
          <w:tcPr>
            <w:tcW w:w="1870" w:type="dxa"/>
          </w:tcPr>
          <w:p w14:paraId="1DD97EF2" w14:textId="77777777" w:rsidR="00DB0C0D" w:rsidRDefault="00DB0C0D" w:rsidP="00DB0C0D">
            <w:pPr>
              <w:rPr>
                <w:rFonts w:ascii="Arial" w:hAnsi="Arial" w:cs="Arial"/>
              </w:rPr>
            </w:pPr>
          </w:p>
        </w:tc>
        <w:tc>
          <w:tcPr>
            <w:tcW w:w="1870" w:type="dxa"/>
          </w:tcPr>
          <w:p w14:paraId="3BE7C4E2" w14:textId="7FEBC875" w:rsidR="00DB0C0D" w:rsidRDefault="002A5774" w:rsidP="00DB0C0D">
            <w:pPr>
              <w:rPr>
                <w:rFonts w:ascii="Arial" w:hAnsi="Arial" w:cs="Arial"/>
              </w:rPr>
            </w:pPr>
            <w:r>
              <w:rPr>
                <w:rFonts w:ascii="Arial" w:hAnsi="Arial" w:cs="Arial"/>
              </w:rPr>
              <w:t>Direct effects (e.g., direct, interpersonal engagement</w:t>
            </w:r>
            <w:r w:rsidR="00325488">
              <w:rPr>
                <w:rFonts w:ascii="Arial" w:hAnsi="Arial" w:cs="Arial"/>
              </w:rPr>
              <w:t>, people at event</w:t>
            </w:r>
            <w:r>
              <w:rPr>
                <w:rFonts w:ascii="Arial" w:hAnsi="Arial" w:cs="Arial"/>
              </w:rPr>
              <w:t>)</w:t>
            </w:r>
          </w:p>
        </w:tc>
      </w:tr>
      <w:tr w:rsidR="00DB0C0D" w14:paraId="4F841EEB" w14:textId="77777777" w:rsidTr="00DB0C0D">
        <w:tc>
          <w:tcPr>
            <w:tcW w:w="1870" w:type="dxa"/>
          </w:tcPr>
          <w:p w14:paraId="4AB87175" w14:textId="77777777" w:rsidR="00DB0C0D" w:rsidRDefault="002A5774" w:rsidP="00DB0C0D">
            <w:pPr>
              <w:rPr>
                <w:rFonts w:ascii="Arial" w:hAnsi="Arial" w:cs="Arial"/>
              </w:rPr>
            </w:pPr>
            <w:r>
              <w:rPr>
                <w:rFonts w:ascii="Arial" w:hAnsi="Arial" w:cs="Arial"/>
              </w:rPr>
              <w:t>Number of people impacted</w:t>
            </w:r>
          </w:p>
        </w:tc>
        <w:tc>
          <w:tcPr>
            <w:tcW w:w="1870" w:type="dxa"/>
          </w:tcPr>
          <w:p w14:paraId="20E562D5" w14:textId="77777777" w:rsidR="00DB0C0D" w:rsidRDefault="002A5774" w:rsidP="00DB0C0D">
            <w:pPr>
              <w:rPr>
                <w:rFonts w:ascii="Arial" w:hAnsi="Arial" w:cs="Arial"/>
              </w:rPr>
            </w:pPr>
            <w:r>
              <w:rPr>
                <w:rFonts w:ascii="Arial" w:hAnsi="Arial" w:cs="Arial"/>
              </w:rPr>
              <w:t>&gt;10</w:t>
            </w:r>
          </w:p>
        </w:tc>
        <w:tc>
          <w:tcPr>
            <w:tcW w:w="1870" w:type="dxa"/>
          </w:tcPr>
          <w:p w14:paraId="1B0D4A3E" w14:textId="77777777" w:rsidR="00DB0C0D" w:rsidRDefault="002A5774" w:rsidP="00DB0C0D">
            <w:pPr>
              <w:rPr>
                <w:rFonts w:ascii="Arial" w:hAnsi="Arial" w:cs="Arial"/>
              </w:rPr>
            </w:pPr>
            <w:r>
              <w:rPr>
                <w:rFonts w:ascii="Arial" w:hAnsi="Arial" w:cs="Arial"/>
              </w:rPr>
              <w:t>10-100</w:t>
            </w:r>
          </w:p>
        </w:tc>
        <w:tc>
          <w:tcPr>
            <w:tcW w:w="1870" w:type="dxa"/>
          </w:tcPr>
          <w:p w14:paraId="67E5DD3A" w14:textId="77777777" w:rsidR="00DB0C0D" w:rsidRDefault="002A5774" w:rsidP="00DB0C0D">
            <w:pPr>
              <w:rPr>
                <w:rFonts w:ascii="Arial" w:hAnsi="Arial" w:cs="Arial"/>
              </w:rPr>
            </w:pPr>
            <w:r>
              <w:rPr>
                <w:rFonts w:ascii="Arial" w:hAnsi="Arial" w:cs="Arial"/>
              </w:rPr>
              <w:t>100-1000</w:t>
            </w:r>
          </w:p>
        </w:tc>
        <w:tc>
          <w:tcPr>
            <w:tcW w:w="1870" w:type="dxa"/>
          </w:tcPr>
          <w:p w14:paraId="7864D674" w14:textId="77777777" w:rsidR="00DB0C0D" w:rsidRDefault="002A5774" w:rsidP="00DB0C0D">
            <w:pPr>
              <w:rPr>
                <w:rFonts w:ascii="Arial" w:hAnsi="Arial" w:cs="Arial"/>
              </w:rPr>
            </w:pPr>
            <w:r>
              <w:rPr>
                <w:rFonts w:ascii="Arial" w:hAnsi="Arial" w:cs="Arial"/>
              </w:rPr>
              <w:t>&gt;1000</w:t>
            </w:r>
          </w:p>
        </w:tc>
      </w:tr>
    </w:tbl>
    <w:p w14:paraId="1AA3041A" w14:textId="20535A4A" w:rsidR="00DB0C0D" w:rsidRDefault="00DB0C0D" w:rsidP="00DB0C0D">
      <w:pPr>
        <w:rPr>
          <w:rFonts w:ascii="Arial" w:hAnsi="Arial" w:cs="Arial"/>
        </w:rPr>
      </w:pPr>
    </w:p>
    <w:p w14:paraId="7AE10E0B" w14:textId="63DADC70" w:rsidR="008B605A" w:rsidRDefault="006018DC">
      <w:pPr>
        <w:rPr>
          <w:rFonts w:ascii="Arial" w:hAnsi="Arial" w:cs="Arial"/>
        </w:rPr>
      </w:pPr>
      <w:r>
        <w:rPr>
          <w:rFonts w:ascii="Arial" w:hAnsi="Arial" w:cs="Arial"/>
        </w:rPr>
        <w:t>Each member of the</w:t>
      </w:r>
      <w:r w:rsidR="0017409D">
        <w:rPr>
          <w:rFonts w:ascii="Arial" w:hAnsi="Arial" w:cs="Arial"/>
        </w:rPr>
        <w:t xml:space="preserve"> delegate assembly will rate each </w:t>
      </w:r>
      <w:r w:rsidR="00325488">
        <w:rPr>
          <w:rFonts w:ascii="Arial" w:hAnsi="Arial" w:cs="Arial"/>
        </w:rPr>
        <w:t>event</w:t>
      </w:r>
      <w:r w:rsidR="0017409D">
        <w:rPr>
          <w:rFonts w:ascii="Arial" w:hAnsi="Arial" w:cs="Arial"/>
        </w:rPr>
        <w:t xml:space="preserve"> using the rubric and will give each organization an average score (1-4). The average score </w:t>
      </w:r>
      <w:r>
        <w:rPr>
          <w:rFonts w:ascii="Arial" w:hAnsi="Arial" w:cs="Arial"/>
        </w:rPr>
        <w:t xml:space="preserve">among delegates </w:t>
      </w:r>
      <w:r w:rsidR="0017409D">
        <w:rPr>
          <w:rFonts w:ascii="Arial" w:hAnsi="Arial" w:cs="Arial"/>
        </w:rPr>
        <w:t xml:space="preserve">along with the amount asked will be used to determine the level of funding. </w:t>
      </w:r>
      <w:r w:rsidR="00D117D4">
        <w:rPr>
          <w:rFonts w:ascii="Arial" w:hAnsi="Arial" w:cs="Arial"/>
        </w:rPr>
        <w:t>If members of an organization are on the delegate assembly, they will be asked not to evaluate their organization.</w:t>
      </w:r>
    </w:p>
    <w:p w14:paraId="20D47BE6" w14:textId="3B818A4B" w:rsidR="00FC2AF2" w:rsidRPr="00D117D4" w:rsidRDefault="00FC2AF2">
      <w:pPr>
        <w:rPr>
          <w:rFonts w:ascii="Arial" w:hAnsi="Arial" w:cs="Arial"/>
        </w:rPr>
      </w:pPr>
      <w:r w:rsidRPr="00FC2AF2">
        <w:rPr>
          <w:rFonts w:ascii="Arial" w:hAnsi="Arial" w:cs="Arial"/>
          <w:b/>
        </w:rPr>
        <w:t>Use of funds</w:t>
      </w:r>
      <w:r>
        <w:rPr>
          <w:rFonts w:ascii="Arial" w:hAnsi="Arial" w:cs="Arial"/>
        </w:rPr>
        <w:t xml:space="preserve">: </w:t>
      </w:r>
      <w:r w:rsidR="00325488" w:rsidRPr="001402D3">
        <w:rPr>
          <w:rFonts w:ascii="Arial" w:hAnsi="Arial" w:cs="Arial"/>
        </w:rPr>
        <w:t>El</w:t>
      </w:r>
      <w:r w:rsidR="00325488">
        <w:rPr>
          <w:rFonts w:ascii="Arial" w:hAnsi="Arial" w:cs="Arial"/>
        </w:rPr>
        <w:t xml:space="preserve">igible expenses include: food, travel for speaker, venue rental, etc. </w:t>
      </w:r>
      <w:r>
        <w:rPr>
          <w:rFonts w:ascii="Arial" w:hAnsi="Arial" w:cs="Arial"/>
        </w:rPr>
        <w:t>Funds may not be used to purchase alcohol.</w:t>
      </w:r>
    </w:p>
    <w:sectPr w:rsidR="00FC2AF2" w:rsidRPr="00D1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D"/>
    <w:rsid w:val="0017409D"/>
    <w:rsid w:val="002A5774"/>
    <w:rsid w:val="00325488"/>
    <w:rsid w:val="00340CE0"/>
    <w:rsid w:val="005441CA"/>
    <w:rsid w:val="006018DC"/>
    <w:rsid w:val="00781785"/>
    <w:rsid w:val="008B605A"/>
    <w:rsid w:val="00CD182D"/>
    <w:rsid w:val="00D117D4"/>
    <w:rsid w:val="00DB0C0D"/>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39"/>
  <w15:chartTrackingRefBased/>
  <w15:docId w15:val="{ADDBA527-E533-453F-8BB1-185815DE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C0D"/>
    <w:rPr>
      <w:sz w:val="16"/>
      <w:szCs w:val="16"/>
    </w:rPr>
  </w:style>
  <w:style w:type="paragraph" w:styleId="CommentText">
    <w:name w:val="annotation text"/>
    <w:basedOn w:val="Normal"/>
    <w:link w:val="CommentTextChar"/>
    <w:uiPriority w:val="99"/>
    <w:semiHidden/>
    <w:unhideWhenUsed/>
    <w:rsid w:val="00DB0C0D"/>
    <w:pPr>
      <w:spacing w:line="240" w:lineRule="auto"/>
    </w:pPr>
    <w:rPr>
      <w:sz w:val="20"/>
      <w:szCs w:val="20"/>
    </w:rPr>
  </w:style>
  <w:style w:type="character" w:customStyle="1" w:styleId="CommentTextChar">
    <w:name w:val="Comment Text Char"/>
    <w:basedOn w:val="DefaultParagraphFont"/>
    <w:link w:val="CommentText"/>
    <w:uiPriority w:val="99"/>
    <w:semiHidden/>
    <w:rsid w:val="00DB0C0D"/>
    <w:rPr>
      <w:sz w:val="20"/>
      <w:szCs w:val="20"/>
    </w:rPr>
  </w:style>
  <w:style w:type="paragraph" w:styleId="BalloonText">
    <w:name w:val="Balloon Text"/>
    <w:basedOn w:val="Normal"/>
    <w:link w:val="BalloonTextChar"/>
    <w:uiPriority w:val="99"/>
    <w:semiHidden/>
    <w:unhideWhenUsed/>
    <w:rsid w:val="00DB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0D"/>
    <w:rPr>
      <w:rFonts w:ascii="Segoe UI" w:hAnsi="Segoe UI" w:cs="Segoe UI"/>
      <w:sz w:val="18"/>
      <w:szCs w:val="18"/>
    </w:rPr>
  </w:style>
  <w:style w:type="table" w:styleId="TableGrid">
    <w:name w:val="Table Grid"/>
    <w:basedOn w:val="TableNormal"/>
    <w:uiPriority w:val="39"/>
    <w:rsid w:val="00DB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17D4"/>
    <w:rPr>
      <w:b/>
      <w:bCs/>
    </w:rPr>
  </w:style>
  <w:style w:type="character" w:customStyle="1" w:styleId="CommentSubjectChar">
    <w:name w:val="Comment Subject Char"/>
    <w:basedOn w:val="CommentTextChar"/>
    <w:link w:val="CommentSubject"/>
    <w:uiPriority w:val="99"/>
    <w:semiHidden/>
    <w:rsid w:val="00D11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5</cp:revision>
  <dcterms:created xsi:type="dcterms:W3CDTF">2017-09-07T02:51:00Z</dcterms:created>
  <dcterms:modified xsi:type="dcterms:W3CDTF">2017-09-13T23:39:00Z</dcterms:modified>
</cp:coreProperties>
</file>